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1" w:rsidRDefault="00F05B6A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POBALTSKÉ  STÁTY</w:t>
      </w:r>
      <w:proofErr w:type="gramEnd"/>
    </w:p>
    <w:p w:rsidR="00F05B6A" w:rsidRDefault="00F05B6A">
      <w:pPr>
        <w:rPr>
          <w:b/>
          <w:sz w:val="24"/>
          <w:szCs w:val="24"/>
        </w:rPr>
      </w:pPr>
      <w:r w:rsidRPr="00F05B6A">
        <w:rPr>
          <w:b/>
          <w:sz w:val="24"/>
          <w:szCs w:val="24"/>
        </w:rPr>
        <w:t xml:space="preserve">Republiky Litva, Lotyšsko a Estonsko označujeme jako </w:t>
      </w:r>
      <w:r>
        <w:rPr>
          <w:b/>
          <w:sz w:val="24"/>
          <w:szCs w:val="24"/>
        </w:rPr>
        <w:t xml:space="preserve">„pobaltské státy“. </w:t>
      </w:r>
    </w:p>
    <w:p w:rsidR="00F05B6A" w:rsidRDefault="00F05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Pobaltské státy zabírají nevelké území ohraničené Baltským mořem a západní hranicí Ruské federace. Vstupem do EU a NATO se vymanily z vlivu Ruska. Žije v nich početná ruská menšina.</w:t>
      </w:r>
    </w:p>
    <w:p w:rsidR="00F05B6A" w:rsidRDefault="00F05B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Estonsko</w:t>
      </w:r>
    </w:p>
    <w:p w:rsidR="00F05B6A" w:rsidRDefault="00F05B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nejsevernější pobaltskou zemí. Většina obyvatel žije ve městech. Hlavní město – </w:t>
      </w:r>
      <w:proofErr w:type="spellStart"/>
      <w:r>
        <w:rPr>
          <w:b/>
          <w:sz w:val="24"/>
          <w:szCs w:val="24"/>
        </w:rPr>
        <w:t>Tallin</w:t>
      </w:r>
      <w:proofErr w:type="spellEnd"/>
      <w:r>
        <w:rPr>
          <w:b/>
          <w:sz w:val="24"/>
          <w:szCs w:val="24"/>
        </w:rPr>
        <w:t>, měna: euro, rozloha 45 000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úřední jazyk estonština.</w:t>
      </w:r>
    </w:p>
    <w:p w:rsidR="00F05B6A" w:rsidRDefault="00F05B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Lotyšsko</w:t>
      </w:r>
    </w:p>
    <w:p w:rsidR="00F05B6A" w:rsidRDefault="00F05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to průmyslový a zemědělský stát, polovinu území pokrývají lesy. Hlavní město – Riga, měna: euro, rozloha 64 000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úřední jazyk lotyština.</w:t>
      </w:r>
    </w:p>
    <w:p w:rsidR="00F05B6A" w:rsidRDefault="00F05B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Litva</w:t>
      </w:r>
    </w:p>
    <w:p w:rsidR="00F05B6A" w:rsidRDefault="00F05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největší a nejlidnatější pobaltskou zemí, průmyslový a zemědělský stát. Hlavní město – Vilnius, měna: litevský lit, rozloha 65 000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úřední jazyk litevština.</w:t>
      </w:r>
    </w:p>
    <w:p w:rsidR="00EB7C6E" w:rsidRPr="00F05B6A" w:rsidRDefault="00EB7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pobřeží Baltského moře jsou významná naleziště jantaru.</w:t>
      </w:r>
      <w:bookmarkStart w:id="0" w:name="_GoBack"/>
      <w:bookmarkEnd w:id="0"/>
    </w:p>
    <w:sectPr w:rsidR="00EB7C6E" w:rsidRPr="00F0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A"/>
    <w:rsid w:val="00A264A1"/>
    <w:rsid w:val="00EB7C6E"/>
    <w:rsid w:val="00F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2021-01-04T19:24:00Z</dcterms:created>
  <dcterms:modified xsi:type="dcterms:W3CDTF">2021-01-05T09:27:00Z</dcterms:modified>
</cp:coreProperties>
</file>