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89" w:rsidRDefault="00710239">
      <w:pPr>
        <w:rPr>
          <w:b/>
          <w:i/>
          <w:sz w:val="32"/>
          <w:szCs w:val="32"/>
          <w:u w:val="single"/>
        </w:rPr>
      </w:pPr>
      <w:r>
        <w:t xml:space="preserve">                     </w:t>
      </w:r>
      <w:proofErr w:type="gramStart"/>
      <w:r>
        <w:rPr>
          <w:b/>
          <w:i/>
          <w:sz w:val="32"/>
          <w:szCs w:val="32"/>
          <w:u w:val="single"/>
        </w:rPr>
        <w:t>ELEKTRICKÝ  PROUD</w:t>
      </w:r>
      <w:proofErr w:type="gramEnd"/>
      <w:r>
        <w:rPr>
          <w:b/>
          <w:i/>
          <w:sz w:val="32"/>
          <w:szCs w:val="32"/>
          <w:u w:val="single"/>
        </w:rPr>
        <w:t xml:space="preserve">  V KAPALINÁCH</w:t>
      </w:r>
    </w:p>
    <w:p w:rsidR="00710239" w:rsidRDefault="00710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Elektrický proud je tvořen usměrněným pohybem částic s elektrickým nábojem (bez ohledu na skupenství vodivého prostředí).</w:t>
      </w:r>
    </w:p>
    <w:p w:rsidR="00710239" w:rsidRDefault="00710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Elektrický proud v </w:t>
      </w:r>
      <w:r>
        <w:rPr>
          <w:b/>
          <w:sz w:val="24"/>
          <w:szCs w:val="24"/>
          <w:u w:val="single"/>
        </w:rPr>
        <w:t xml:space="preserve">kapalinách </w:t>
      </w:r>
      <w:r>
        <w:rPr>
          <w:b/>
          <w:sz w:val="24"/>
          <w:szCs w:val="24"/>
        </w:rPr>
        <w:t>je tvořen usměrněným pohybem kationtů a aniontů.</w:t>
      </w:r>
    </w:p>
    <w:p w:rsidR="00710239" w:rsidRDefault="00710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Dohodnutý směr proudu ve vnější části obvodu je od kladného pólu k zápornému pólu zdroje napětí.</w:t>
      </w:r>
    </w:p>
    <w:p w:rsidR="00710239" w:rsidRPr="00710239" w:rsidRDefault="00710239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obr. 2.31 na str. 123!</w:t>
      </w:r>
      <w:bookmarkStart w:id="0" w:name="_GoBack"/>
      <w:bookmarkEnd w:id="0"/>
    </w:p>
    <w:sectPr w:rsidR="00710239" w:rsidRPr="0071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9"/>
    <w:rsid w:val="00124489"/>
    <w:rsid w:val="007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2021-03-04T17:47:00Z</dcterms:created>
  <dcterms:modified xsi:type="dcterms:W3CDTF">2021-03-04T17:53:00Z</dcterms:modified>
</cp:coreProperties>
</file>